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firstLine="0"/>
        <w:jc w:val="left"/>
        <w:rPr>
          <w:rFonts w:ascii="Arial" w:cs="Arial" w:eastAsia="Arial" w:hAnsi="Arial"/>
          <w:i w:val="1"/>
          <w:iCs w:val="1"/>
          <w:color w:val="0070c0"/>
          <w:sz w:val="22"/>
          <w:szCs w:val="22"/>
        </w:rPr>
      </w:pPr>
      <w:r w:rsidDel="00000000" w:rsidR="00000000" w:rsidRPr="00000000">
        <w:rPr>
          <w:rFonts w:ascii="Arial" w:cs="Arial" w:eastAsia="Arial" w:hAnsi="Arial"/>
          <w:b w:val="1"/>
          <w:bCs w:val="1"/>
          <w:i w:val="1"/>
          <w:iCs w:val="1"/>
          <w:color w:val="0070c0"/>
          <w:sz w:val="22"/>
          <w:szCs w:val="22"/>
          <w:rtl w:val="0"/>
        </w:rPr>
        <w:t xml:space="preserve">Disclaimer: </w:t>
      </w:r>
      <w:r w:rsidDel="00000000" w:rsidR="00000000" w:rsidRPr="00000000">
        <w:rPr>
          <w:rFonts w:ascii="Arial" w:cs="Arial" w:eastAsia="Arial" w:hAnsi="Arial"/>
          <w:i w:val="1"/>
          <w:iCs w:val="1"/>
          <w:color w:val="0070c0"/>
          <w:sz w:val="22"/>
          <w:szCs w:val="22"/>
          <w:rtl w:val="0"/>
        </w:rPr>
        <w:t xml:space="preserve">This document is a reference template only. 1factory assumes no liability for the accuracy or implementation of the content herein. It is the sole responsibility of the user organization to review, adapt, and verify that this document meets their specific operational and regulatory requirements.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firstLine="0"/>
        <w:jc w:val="left"/>
        <w:rPr>
          <w:rFonts w:ascii="Arial" w:cs="Arial" w:eastAsia="Arial" w:hAnsi="Arial"/>
          <w:b w:val="1"/>
          <w:bCs w:val="1"/>
          <w:i w:val="1"/>
          <w:iCs w:val="1"/>
          <w:color w:val="0070c0"/>
          <w:sz w:val="22"/>
          <w:szCs w:val="22"/>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36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PURPOSE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To define the process for providing and managing the resources, competence, awareness, and documented information necessary for the effective operation of </w:t>
      </w:r>
      <w:r w:rsidDel="00000000" w:rsidR="00000000" w:rsidRPr="00000000">
        <w:rPr>
          <w:rFonts w:ascii="Aptos" w:cs="Aptos" w:eastAsia="Aptos" w:hAnsi="Aptos"/>
          <w:b w:val="0"/>
          <w:bCs w:val="0"/>
          <w:i w:val="1"/>
          <w:iCs w:val="1"/>
          <w:smallCaps w:val="0"/>
          <w:strike w:val="0"/>
          <w:color w:val="0070c0"/>
          <w:sz w:val="24"/>
          <w:szCs w:val="24"/>
          <w:u w:val="none"/>
          <w:shd w:fill="auto" w:val="clear"/>
          <w:vertAlign w:val="baseline"/>
          <w:rtl w:val="0"/>
        </w:rPr>
        <w:t xml:space="preserve">[insert company name]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Quality Management System (QMS) per </w:t>
      </w: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ISO 9001:2015, clause 7</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36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SCOPE</w:t>
      </w:r>
    </w:p>
    <w:p w:rsidR="00000000" w:rsidDel="00000000" w:rsidP="00000000" w:rsidRDefault="00000000" w:rsidRPr="00000000" w14:paraId="00000007">
      <w:pPr>
        <w:ind w:left="720" w:firstLine="0"/>
        <w:rPr/>
      </w:pPr>
      <w:r w:rsidDel="00000000" w:rsidR="00000000" w:rsidRPr="00000000">
        <w:rPr>
          <w:rtl w:val="0"/>
        </w:rPr>
        <w:t xml:space="preserve">This SOP applies to all support functions at </w:t>
      </w:r>
      <w:r w:rsidDel="00000000" w:rsidR="00000000" w:rsidRPr="00000000">
        <w:rPr>
          <w:i w:val="1"/>
          <w:iCs w:val="1"/>
          <w:color w:val="0070c0"/>
          <w:rtl w:val="0"/>
        </w:rPr>
        <w:t xml:space="preserve">[insert company name] </w:t>
      </w:r>
      <w:r w:rsidDel="00000000" w:rsidR="00000000" w:rsidRPr="00000000">
        <w:rPr>
          <w:rtl w:val="0"/>
        </w:rPr>
        <w:t xml:space="preserve">identified in Clause 7, including:</w:t>
      </w:r>
    </w:p>
    <w:p w:rsidR="00000000" w:rsidDel="00000000" w:rsidP="00000000" w:rsidRDefault="00000000" w:rsidRPr="00000000" w14:paraId="00000008">
      <w:pPr>
        <w:numPr>
          <w:ilvl w:val="0"/>
          <w:numId w:val="2"/>
        </w:numPr>
        <w:ind w:left="1080" w:hanging="360"/>
        <w:rPr/>
      </w:pPr>
      <w:r w:rsidDel="00000000" w:rsidR="00000000" w:rsidRPr="00000000">
        <w:rPr>
          <w:rtl w:val="0"/>
        </w:rPr>
        <w:t xml:space="preserve">Human resources and infrastructure.</w:t>
      </w:r>
    </w:p>
    <w:p w:rsidR="00000000" w:rsidDel="00000000" w:rsidP="00000000" w:rsidRDefault="00000000" w:rsidRPr="00000000" w14:paraId="00000009">
      <w:pPr>
        <w:numPr>
          <w:ilvl w:val="0"/>
          <w:numId w:val="2"/>
        </w:numPr>
        <w:ind w:left="1080" w:hanging="360"/>
        <w:rPr/>
      </w:pPr>
      <w:r w:rsidDel="00000000" w:rsidR="00000000" w:rsidRPr="00000000">
        <w:rPr>
          <w:rtl w:val="0"/>
        </w:rPr>
        <w:t xml:space="preserve">Monitoring and measuring equipment.</w:t>
      </w:r>
    </w:p>
    <w:p w:rsidR="00000000" w:rsidDel="00000000" w:rsidP="00000000" w:rsidRDefault="00000000" w:rsidRPr="00000000" w14:paraId="0000000A">
      <w:pPr>
        <w:numPr>
          <w:ilvl w:val="0"/>
          <w:numId w:val="2"/>
        </w:numPr>
        <w:ind w:left="1080" w:hanging="360"/>
        <w:rPr/>
      </w:pPr>
      <w:r w:rsidDel="00000000" w:rsidR="00000000" w:rsidRPr="00000000">
        <w:rPr>
          <w:rtl w:val="0"/>
        </w:rPr>
        <w:t xml:space="preserve">Organizational knowledge.</w:t>
      </w:r>
    </w:p>
    <w:p w:rsidR="00000000" w:rsidDel="00000000" w:rsidP="00000000" w:rsidRDefault="00000000" w:rsidRPr="00000000" w14:paraId="0000000B">
      <w:pPr>
        <w:numPr>
          <w:ilvl w:val="0"/>
          <w:numId w:val="2"/>
        </w:numPr>
        <w:ind w:left="1080" w:hanging="360"/>
        <w:rPr/>
      </w:pPr>
      <w:r w:rsidDel="00000000" w:rsidR="00000000" w:rsidRPr="00000000">
        <w:rPr>
          <w:rtl w:val="0"/>
        </w:rPr>
        <w:t xml:space="preserve">Documented information control.</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36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DEFINITIONS  </w:t>
      </w:r>
      <w:r w:rsidDel="00000000" w:rsidR="00000000" w:rsidRPr="00000000">
        <w:rPr>
          <w:rFonts w:ascii="Aptos" w:cs="Aptos" w:eastAsia="Aptos" w:hAnsi="Aptos"/>
          <w:b w:val="0"/>
          <w:bCs w:val="0"/>
          <w:i w:val="1"/>
          <w:iCs w:val="1"/>
          <w:smallCaps w:val="0"/>
          <w:strike w:val="0"/>
          <w:color w:val="4c94d8"/>
          <w:sz w:val="24"/>
          <w:szCs w:val="24"/>
          <w:u w:val="none"/>
          <w:shd w:fill="auto" w:val="clear"/>
          <w:vertAlign w:val="baseline"/>
          <w:rtl w:val="0"/>
        </w:rPr>
        <w:t xml:space="preserve">[add or remove terms as applicable to your organization]</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ptos" w:cs="Aptos" w:eastAsia="Aptos" w:hAnsi="Aptos"/>
          <w:b w:val="1"/>
          <w:bCs w:val="1"/>
          <w:i w:val="0"/>
          <w:iCs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990" w:right="0" w:hanging="270"/>
        <w:jc w:val="left"/>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Infrastructure – </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buildings, utilities, equipment, transportation, information and communication technologies necessary for the operation of an organization’s processes.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99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360" w:right="0" w:hanging="360"/>
        <w:jc w:val="left"/>
        <w:rPr>
          <w:rFonts w:ascii="Aptos" w:cs="Aptos" w:eastAsia="Aptos" w:hAnsi="Aptos"/>
          <w:b w:val="0"/>
          <w:bCs w:val="0"/>
          <w:i w:val="1"/>
          <w:iCs w:val="1"/>
          <w:smallCaps w:val="0"/>
          <w:strike w:val="0"/>
          <w:color w:val="4c94d8"/>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ROLES &amp; RESPONSIBILITIES </w:t>
      </w:r>
      <w:r w:rsidDel="00000000" w:rsidR="00000000" w:rsidRPr="00000000">
        <w:rPr>
          <w:rFonts w:ascii="Aptos" w:cs="Aptos" w:eastAsia="Aptos" w:hAnsi="Aptos"/>
          <w:b w:val="0"/>
          <w:bCs w:val="0"/>
          <w:i w:val="1"/>
          <w:iCs w:val="1"/>
          <w:smallCaps w:val="0"/>
          <w:strike w:val="0"/>
          <w:color w:val="4c94d8"/>
          <w:sz w:val="24"/>
          <w:szCs w:val="24"/>
          <w:u w:val="none"/>
          <w:shd w:fill="auto" w:val="clear"/>
          <w:vertAlign w:val="baseline"/>
          <w:rtl w:val="0"/>
        </w:rPr>
        <w:t xml:space="preserve">[add, remove, or edit roles and responsibilities as applicable to your organization for resource and support management ]</w:t>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1440" w:right="0" w:hanging="36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Top Management:</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Providing budget and physical resources.</w:t>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1440" w:right="0" w:hanging="36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HR Department:</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Managing training records and competence gaps.</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1440" w:right="0" w:hanging="36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Quality Manager:</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Controlling documented information and calibration schedules.</w:t>
      </w:r>
    </w:p>
    <w:p w:rsidR="00000000" w:rsidDel="00000000" w:rsidP="00000000" w:rsidRDefault="00000000" w:rsidRPr="00000000" w14:paraId="0000001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40" w:lineRule="auto"/>
        <w:ind w:left="1440" w:right="0" w:hanging="36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Department Heads:</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Ensuring staff awareness of the Quality Policy.</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36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PROCEDURE</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8.00000000000006" w:lineRule="auto"/>
        <w:ind w:left="792" w:right="0" w:hanging="432"/>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Resources (7.1)</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8.00000000000006" w:lineRule="auto"/>
        <w:ind w:left="1224" w:right="0" w:hanging="504.00000000000006"/>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The organization shall determine and provide the resources needed for the operation of its processes. These include:</w:t>
      </w:r>
    </w:p>
    <w:p w:rsidR="00000000" w:rsidDel="00000000" w:rsidP="00000000" w:rsidRDefault="00000000" w:rsidRPr="00000000" w14:paraId="000000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8.00000000000006" w:lineRule="auto"/>
        <w:ind w:left="1728" w:right="0" w:hanging="648"/>
        <w:jc w:val="left"/>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Infrastructure</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buildings, equipment, transportation, and software.</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8.00000000000006" w:lineRule="auto"/>
        <w:ind w:left="1728" w:right="0" w:hanging="648"/>
        <w:jc w:val="left"/>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Environment</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a suitable work environment including social, psychological, and physical factors.</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8.00000000000006" w:lineRule="auto"/>
        <w:ind w:left="1728" w:right="0" w:hanging="648"/>
        <w:jc w:val="left"/>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Monitoring/Measuring</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Any equipment used to verify product compliance must be calibrated and traceable to international standards (NIST, etc.).</w:t>
      </w:r>
    </w:p>
    <w:p w:rsidR="00000000" w:rsidDel="00000000" w:rsidP="00000000" w:rsidRDefault="00000000" w:rsidRPr="00000000" w14:paraId="0000001B">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78.00000000000006" w:lineRule="auto"/>
        <w:ind w:left="2232" w:right="0" w:hanging="791.9999999999999"/>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Equipment must be suitable for the type of monitoring and measurement activities being undertaken.</w:t>
      </w:r>
    </w:p>
    <w:p w:rsidR="00000000" w:rsidDel="00000000" w:rsidP="00000000" w:rsidRDefault="00000000" w:rsidRPr="00000000" w14:paraId="0000001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78.00000000000006" w:lineRule="auto"/>
        <w:ind w:left="2232" w:right="0" w:hanging="791.9999999999999"/>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Equipment must be maintained for fitness of purpose.</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8.00000000000006" w:lineRule="auto"/>
        <w:ind w:left="1728" w:right="0" w:hanging="648"/>
        <w:jc w:val="left"/>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Organizational Knowledge</w:t>
      </w: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 knowledge specific to the organization based on internal sources (training, experience, lessons learned, etc.) and external sources (standards, customers, etc.)</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36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8.00000000000006" w:lineRule="auto"/>
        <w:ind w:left="792" w:right="0" w:hanging="432"/>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Competence &amp; Awareness (7.2 &amp; 7.3)</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8.00000000000006" w:lineRule="auto"/>
        <w:ind w:left="1224" w:right="0" w:hanging="504.00000000000006"/>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Competence: Personnel performing work affecting quality shall be competent based on education, training and/or experience.</w:t>
      </w:r>
    </w:p>
    <w:p w:rsidR="00000000" w:rsidDel="00000000" w:rsidP="00000000" w:rsidRDefault="00000000" w:rsidRPr="00000000" w14:paraId="0000002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8.00000000000006" w:lineRule="auto"/>
        <w:ind w:left="1728" w:right="0" w:hanging="648"/>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Job Descriptions shall be maintained for each defined role and the competencies required for that role.</w:t>
      </w:r>
    </w:p>
    <w:p w:rsidR="00000000" w:rsidDel="00000000" w:rsidP="00000000" w:rsidRDefault="00000000" w:rsidRPr="00000000" w14:paraId="0000002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8.00000000000006" w:lineRule="auto"/>
        <w:ind w:left="1728" w:right="0" w:hanging="648"/>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Training shall be provided and documented.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8.00000000000006" w:lineRule="auto"/>
        <w:ind w:left="1224" w:right="0" w:hanging="504.00000000000006"/>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Awareness: All employees must understand the Quality Policy, relevant Quality Objectives, and the implications of not conforming to QMS requirements.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8.00000000000006" w:lineRule="auto"/>
        <w:ind w:left="792" w:right="0" w:hanging="432"/>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Communication (7.4)</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8.00000000000006" w:lineRule="auto"/>
        <w:ind w:left="1224" w:right="0" w:hanging="504.00000000000006"/>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The organization determines internal and external communications relevant to the QMS.</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8.00000000000006" w:lineRule="auto"/>
        <w:ind w:left="1728" w:right="0" w:hanging="648"/>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The Quality Policy must be communicated and understood throughout the organization</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1728"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78.00000000000006" w:lineRule="auto"/>
        <w:ind w:left="792" w:right="0" w:hanging="432"/>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Documented Information (7.5)</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0" w:before="0" w:line="278.00000000000006" w:lineRule="auto"/>
        <w:ind w:left="1224" w:right="0" w:hanging="504.00000000000006"/>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The QMS must include all documented information as determined by international standards, and internal and external requirements necessary for the effectiveness of the QMS.</w:t>
      </w:r>
    </w:p>
    <w:p w:rsidR="00000000" w:rsidDel="00000000" w:rsidP="00000000" w:rsidRDefault="00000000" w:rsidRPr="00000000" w14:paraId="0000002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8.00000000000006" w:lineRule="auto"/>
        <w:ind w:left="1728" w:right="0" w:hanging="648"/>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Creation: Documents must have a title, date, author, and reference number, and be appropriately formatted.</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8.00000000000006" w:lineRule="auto"/>
        <w:ind w:left="1728" w:right="0" w:hanging="648"/>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Control: Documents shall be reviewed and approved for adequacy before issue.</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78.00000000000006" w:lineRule="auto"/>
        <w:ind w:left="2232" w:right="0" w:hanging="791.9999999999999"/>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Distribution, access, retrieval and use of documentation should be defined</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78.00000000000006" w:lineRule="auto"/>
        <w:ind w:left="2232" w:right="0" w:hanging="791.9999999999999"/>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Documents shall be appropriately stored to ensure continued availability and legibility.</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78.00000000000006" w:lineRule="auto"/>
        <w:ind w:left="2232" w:right="0" w:hanging="791.9999999999999"/>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As required, documents shall be available at point of use.</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0" w:before="0" w:line="278.00000000000006" w:lineRule="auto"/>
        <w:ind w:left="2232" w:right="0" w:hanging="791.9999999999999"/>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Changes to documents shall be recorded and version controls maintained.</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8.00000000000006" w:lineRule="auto"/>
        <w:ind w:left="1728" w:right="0" w:hanging="648"/>
        <w:jc w:val="left"/>
        <w:rPr>
          <w:rFonts w:ascii="Aptos" w:cs="Aptos" w:eastAsia="Aptos" w:hAnsi="Aptos"/>
          <w:b w:val="0"/>
          <w:bCs w:val="0"/>
          <w:i w:val="0"/>
          <w:iCs w:val="0"/>
          <w:smallCaps w:val="0"/>
          <w:strike w:val="0"/>
          <w:color w:val="0070c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Records must be stored in a way that prevents damage or loss and kept for the duration defined in the </w:t>
      </w:r>
      <w:r w:rsidDel="00000000" w:rsidR="00000000" w:rsidRPr="00000000">
        <w:rPr>
          <w:rFonts w:ascii="Aptos" w:cs="Aptos" w:eastAsia="Aptos" w:hAnsi="Aptos"/>
          <w:b w:val="0"/>
          <w:bCs w:val="0"/>
          <w:i w:val="1"/>
          <w:iCs w:val="1"/>
          <w:smallCaps w:val="0"/>
          <w:strike w:val="0"/>
          <w:color w:val="0070c0"/>
          <w:sz w:val="24"/>
          <w:szCs w:val="24"/>
          <w:u w:val="none"/>
          <w:shd w:fill="auto" w:val="clear"/>
          <w:vertAlign w:val="baseline"/>
          <w:rtl w:val="0"/>
        </w:rPr>
        <w:t xml:space="preserve">[cite procedure where record retention requirements are defined. This is often a Record Retention and Disposition Schedule or similar]</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0" w:before="0" w:line="278.00000000000006" w:lineRule="auto"/>
        <w:ind w:left="1728" w:right="0" w:hanging="648"/>
        <w:jc w:val="left"/>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Documents of external origin necessary for the planning and operation of the QMS, or to provide evidence of product conformity (i.e. customer requirements, international standards, etc.), shall be identified and appropriately controlled.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1224" w:right="0" w:firstLine="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36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RELATED DOCUMENTS AND RECORDS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ptos" w:cs="Aptos" w:eastAsia="Aptos" w:hAnsi="Aptos"/>
          <w:b w:val="0"/>
          <w:bCs w:val="0"/>
          <w:i w:val="1"/>
          <w:iCs w:val="1"/>
          <w:smallCaps w:val="0"/>
          <w:strike w:val="0"/>
          <w:color w:val="0070c0"/>
          <w:sz w:val="24"/>
          <w:szCs w:val="24"/>
          <w:u w:val="none"/>
          <w:shd w:fill="auto" w:val="clear"/>
          <w:vertAlign w:val="baseline"/>
        </w:rPr>
      </w:pPr>
      <w:r w:rsidDel="00000000" w:rsidR="00000000" w:rsidRPr="00000000">
        <w:rPr>
          <w:rFonts w:ascii="Aptos" w:cs="Aptos" w:eastAsia="Aptos" w:hAnsi="Aptos"/>
          <w:b w:val="0"/>
          <w:bCs w:val="0"/>
          <w:i w:val="1"/>
          <w:iCs w:val="1"/>
          <w:smallCaps w:val="0"/>
          <w:strike w:val="0"/>
          <w:color w:val="0070c0"/>
          <w:sz w:val="24"/>
          <w:szCs w:val="24"/>
          <w:u w:val="none"/>
          <w:shd w:fill="auto" w:val="clear"/>
          <w:vertAlign w:val="baseline"/>
          <w:rtl w:val="0"/>
        </w:rPr>
        <w:t xml:space="preserve">[List related documents cited or applicable to this procedure]</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720" w:right="0" w:firstLine="0"/>
        <w:jc w:val="left"/>
        <w:rPr>
          <w:rFonts w:ascii="Aptos" w:cs="Aptos" w:eastAsia="Aptos" w:hAnsi="Aptos"/>
          <w:b w:val="0"/>
          <w:bCs w:val="0"/>
          <w:i w:val="1"/>
          <w:iCs w:val="1"/>
          <w:smallCaps w:val="0"/>
          <w:strike w:val="0"/>
          <w:color w:val="0070c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360" w:right="0" w:hanging="360"/>
        <w:jc w:val="left"/>
        <w:rPr>
          <w:rFonts w:ascii="Aptos" w:cs="Aptos" w:eastAsia="Aptos" w:hAnsi="Aptos"/>
          <w:b w:val="1"/>
          <w:bCs w:val="1"/>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1"/>
          <w:bCs w:val="1"/>
          <w:i w:val="0"/>
          <w:iCs w:val="0"/>
          <w:smallCaps w:val="0"/>
          <w:strike w:val="0"/>
          <w:color w:val="000000"/>
          <w:sz w:val="24"/>
          <w:szCs w:val="24"/>
          <w:u w:val="none"/>
          <w:shd w:fill="auto" w:val="clear"/>
          <w:vertAlign w:val="baseline"/>
          <w:rtl w:val="0"/>
        </w:rPr>
        <w:t xml:space="preserve"> REVISION HISTORY</w:t>
      </w:r>
    </w:p>
    <w:p w:rsidR="00000000" w:rsidDel="00000000" w:rsidP="00000000" w:rsidRDefault="00000000" w:rsidRPr="00000000" w14:paraId="00000037">
      <w:pPr>
        <w:rPr/>
      </w:pPr>
      <w:r w:rsidDel="00000000" w:rsidR="00000000" w:rsidRPr="00000000">
        <w:rPr>
          <w:rtl w:val="0"/>
        </w:rPr>
        <w:t xml:space="preserve">The revision history of this document is captured electronically in the applicable eQMS. </w:t>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Fonts w:ascii="Aptos" w:cs="Aptos" w:eastAsia="Aptos" w:hAnsi="Aptos"/>
        <w:b w:val="0"/>
        <w:bCs w:val="0"/>
        <w:i w:val="0"/>
        <w:iCs w:val="0"/>
        <w:smallCaps w:val="0"/>
        <w:strike w:val="0"/>
        <w:color w:val="000000"/>
        <w:sz w:val="24"/>
        <w:szCs w:val="24"/>
        <w:u w:val="none"/>
        <w:shd w:fill="auto" w:val="clear"/>
        <w:vertAlign w:val="baseline"/>
        <w:rtl w:val="0"/>
      </w:rPr>
      <w:t xml:space="preserve">[Document number] </w:t>
      <w:tab/>
      <w:t xml:space="preserve">[Company Logo or name]</w:t>
      <w:tab/>
      <w:t xml:space="preserve">[Revision and Date]</w:t>
    </w:r>
  </w:p>
  <w:p w:rsidR="00000000" w:rsidDel="00000000" w:rsidP="00000000" w:rsidRDefault="00000000" w:rsidRPr="00000000" w14:paraId="00000039">
    <w:pPr>
      <w:jc w:val="center"/>
      <w:rPr>
        <w:b w:val="1"/>
        <w:bCs w:val="1"/>
      </w:rPr>
    </w:pPr>
    <w:r w:rsidDel="00000000" w:rsidR="00000000" w:rsidRPr="00000000">
      <w:rPr>
        <w:rtl w:val="0"/>
      </w:rPr>
    </w:r>
  </w:p>
  <w:p w:rsidR="00000000" w:rsidDel="00000000" w:rsidP="00000000" w:rsidRDefault="00000000" w:rsidRPr="00000000" w14:paraId="0000003A">
    <w:pPr>
      <w:jc w:val="center"/>
      <w:rPr>
        <w:b w:val="1"/>
        <w:bCs w:val="1"/>
      </w:rPr>
    </w:pPr>
    <w:r w:rsidDel="00000000" w:rsidR="00000000" w:rsidRPr="00000000">
      <w:rPr>
        <w:b w:val="1"/>
        <w:bCs w:val="1"/>
        <w:rtl w:val="0"/>
      </w:rPr>
      <w:t xml:space="preserve">Resource and Support Management</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i w:val="0"/>
        <w:iCs w:val="0"/>
        <w:color w:val="00000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sz w:val="20"/>
        <w:szCs w:val="20"/>
      </w:rPr>
    </w:lvl>
    <w:lvl w:ilvl="1">
      <w:start w:val="1"/>
      <w:numFmt w:val="bullet"/>
      <w:lvlText w:val="o"/>
      <w:lvlJc w:val="left"/>
      <w:pPr>
        <w:ind w:left="1800" w:hanging="360"/>
      </w:pPr>
      <w:rPr>
        <w:rFonts w:ascii="Courier New" w:cs="Courier New" w:eastAsia="Courier New" w:hAnsi="Courier New"/>
        <w:sz w:val="20"/>
        <w:szCs w:val="20"/>
      </w:rPr>
    </w:lvl>
    <w:lvl w:ilvl="2">
      <w:start w:val="1"/>
      <w:numFmt w:val="bullet"/>
      <w:lvlText w:val="▪"/>
      <w:lvlJc w:val="left"/>
      <w:pPr>
        <w:ind w:left="2520" w:hanging="360"/>
      </w:pPr>
      <w:rPr>
        <w:rFonts w:ascii="Noto Sans Symbols" w:cs="Noto Sans Symbols" w:eastAsia="Noto Sans Symbols" w:hAnsi="Noto Sans Symbols"/>
        <w:sz w:val="20"/>
        <w:szCs w:val="20"/>
      </w:rPr>
    </w:lvl>
    <w:lvl w:ilvl="3">
      <w:start w:val="1"/>
      <w:numFmt w:val="bullet"/>
      <w:lvlText w:val="▪"/>
      <w:lvlJc w:val="left"/>
      <w:pPr>
        <w:ind w:left="3240" w:hanging="360"/>
      </w:pPr>
      <w:rPr>
        <w:rFonts w:ascii="Noto Sans Symbols" w:cs="Noto Sans Symbols" w:eastAsia="Noto Sans Symbols" w:hAnsi="Noto Sans Symbols"/>
        <w:sz w:val="20"/>
        <w:szCs w:val="20"/>
      </w:rPr>
    </w:lvl>
    <w:lvl w:ilvl="4">
      <w:start w:val="1"/>
      <w:numFmt w:val="bullet"/>
      <w:lvlText w:val="▪"/>
      <w:lvlJc w:val="left"/>
      <w:pPr>
        <w:ind w:left="3960" w:hanging="360"/>
      </w:pPr>
      <w:rPr>
        <w:rFonts w:ascii="Noto Sans Symbols" w:cs="Noto Sans Symbols" w:eastAsia="Noto Sans Symbols" w:hAnsi="Noto Sans Symbols"/>
        <w:sz w:val="20"/>
        <w:szCs w:val="20"/>
      </w:rPr>
    </w:lvl>
    <w:lvl w:ilvl="5">
      <w:start w:val="1"/>
      <w:numFmt w:val="bullet"/>
      <w:lvlText w:val="▪"/>
      <w:lvlJc w:val="left"/>
      <w:pPr>
        <w:ind w:left="4680" w:hanging="360"/>
      </w:pPr>
      <w:rPr>
        <w:rFonts w:ascii="Noto Sans Symbols" w:cs="Noto Sans Symbols" w:eastAsia="Noto Sans Symbols" w:hAnsi="Noto Sans Symbols"/>
        <w:sz w:val="20"/>
        <w:szCs w:val="20"/>
      </w:rPr>
    </w:lvl>
    <w:lvl w:ilvl="6">
      <w:start w:val="1"/>
      <w:numFmt w:val="bullet"/>
      <w:lvlText w:val="▪"/>
      <w:lvlJc w:val="left"/>
      <w:pPr>
        <w:ind w:left="5400" w:hanging="360"/>
      </w:pPr>
      <w:rPr>
        <w:rFonts w:ascii="Noto Sans Symbols" w:cs="Noto Sans Symbols" w:eastAsia="Noto Sans Symbols" w:hAnsi="Noto Sans Symbols"/>
        <w:sz w:val="20"/>
        <w:szCs w:val="20"/>
      </w:rPr>
    </w:lvl>
    <w:lvl w:ilvl="7">
      <w:start w:val="1"/>
      <w:numFmt w:val="bullet"/>
      <w:lvlText w:val="▪"/>
      <w:lvlJc w:val="left"/>
      <w:pPr>
        <w:ind w:left="6120" w:hanging="360"/>
      </w:pPr>
      <w:rPr>
        <w:rFonts w:ascii="Noto Sans Symbols" w:cs="Noto Sans Symbols" w:eastAsia="Noto Sans Symbols" w:hAnsi="Noto Sans Symbols"/>
        <w:sz w:val="20"/>
        <w:szCs w:val="20"/>
      </w:rPr>
    </w:lvl>
    <w:lvl w:ilvl="8">
      <w:start w:val="1"/>
      <w:numFmt w:val="bullet"/>
      <w:lvlText w:val="▪"/>
      <w:lvlJc w:val="left"/>
      <w:pPr>
        <w:ind w:left="684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1440" w:hanging="360"/>
      </w:pPr>
      <w:rPr>
        <w:rFonts w:ascii="Noto Sans Symbols" w:cs="Noto Sans Symbols" w:eastAsia="Noto Sans Symbols" w:hAnsi="Noto Sans Symbols"/>
        <w:sz w:val="20"/>
        <w:szCs w:val="20"/>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482515"/>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482515"/>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482515"/>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482515"/>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482515"/>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482515"/>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482515"/>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482515"/>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482515"/>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482515"/>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482515"/>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482515"/>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482515"/>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482515"/>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482515"/>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482515"/>
    <w:rPr>
      <w:i w:val="1"/>
      <w:iCs w:val="1"/>
      <w:color w:val="404040" w:themeColor="text1" w:themeTint="0000BF"/>
    </w:rPr>
  </w:style>
  <w:style w:type="paragraph" w:styleId="ListParagraph">
    <w:name w:val="List Paragraph"/>
    <w:basedOn w:val="Normal"/>
    <w:uiPriority w:val="34"/>
    <w:qFormat w:val="1"/>
    <w:rsid w:val="00482515"/>
    <w:pPr>
      <w:ind w:left="720"/>
      <w:contextualSpacing w:val="1"/>
    </w:pPr>
  </w:style>
  <w:style w:type="character" w:styleId="IntenseEmphasis">
    <w:name w:val="Intense Emphasis"/>
    <w:basedOn w:val="DefaultParagraphFont"/>
    <w:uiPriority w:val="21"/>
    <w:qFormat w:val="1"/>
    <w:rsid w:val="00482515"/>
    <w:rPr>
      <w:i w:val="1"/>
      <w:iCs w:val="1"/>
      <w:color w:val="0f4761" w:themeColor="accent1" w:themeShade="0000BF"/>
    </w:rPr>
  </w:style>
  <w:style w:type="paragraph" w:styleId="IntenseQuote">
    <w:name w:val="Intense Quote"/>
    <w:basedOn w:val="Normal"/>
    <w:next w:val="Normal"/>
    <w:link w:val="IntenseQuoteChar"/>
    <w:uiPriority w:val="30"/>
    <w:qFormat w:val="1"/>
    <w:rsid w:val="00482515"/>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482515"/>
    <w:rPr>
      <w:i w:val="1"/>
      <w:iCs w:val="1"/>
      <w:color w:val="0f4761" w:themeColor="accent1" w:themeShade="0000BF"/>
    </w:rPr>
  </w:style>
  <w:style w:type="character" w:styleId="IntenseReference">
    <w:name w:val="Intense Reference"/>
    <w:basedOn w:val="DefaultParagraphFont"/>
    <w:uiPriority w:val="32"/>
    <w:qFormat w:val="1"/>
    <w:rsid w:val="00482515"/>
    <w:rPr>
      <w:b w:val="1"/>
      <w:bCs w:val="1"/>
      <w:smallCaps w:val="1"/>
      <w:color w:val="0f4761" w:themeColor="accent1" w:themeShade="0000BF"/>
      <w:spacing w:val="5"/>
    </w:rPr>
  </w:style>
  <w:style w:type="paragraph" w:styleId="Header">
    <w:name w:val="header"/>
    <w:basedOn w:val="Normal"/>
    <w:link w:val="HeaderChar"/>
    <w:uiPriority w:val="99"/>
    <w:unhideWhenUsed w:val="1"/>
    <w:rsid w:val="00E74263"/>
    <w:pPr>
      <w:tabs>
        <w:tab w:val="center" w:pos="4680"/>
        <w:tab w:val="right" w:pos="9360"/>
      </w:tabs>
      <w:spacing w:after="0" w:line="240" w:lineRule="auto"/>
    </w:pPr>
  </w:style>
  <w:style w:type="character" w:styleId="HeaderChar" w:customStyle="1">
    <w:name w:val="Header Char"/>
    <w:basedOn w:val="DefaultParagraphFont"/>
    <w:link w:val="Header"/>
    <w:uiPriority w:val="99"/>
    <w:rsid w:val="00E74263"/>
  </w:style>
  <w:style w:type="paragraph" w:styleId="Footer">
    <w:name w:val="footer"/>
    <w:basedOn w:val="Normal"/>
    <w:link w:val="FooterChar"/>
    <w:uiPriority w:val="99"/>
    <w:unhideWhenUsed w:val="1"/>
    <w:rsid w:val="00E74263"/>
    <w:pPr>
      <w:tabs>
        <w:tab w:val="center" w:pos="4680"/>
        <w:tab w:val="right" w:pos="9360"/>
      </w:tabs>
      <w:spacing w:after="0" w:line="240" w:lineRule="auto"/>
    </w:pPr>
  </w:style>
  <w:style w:type="character" w:styleId="FooterChar" w:customStyle="1">
    <w:name w:val="Footer Char"/>
    <w:basedOn w:val="DefaultParagraphFont"/>
    <w:link w:val="Footer"/>
    <w:uiPriority w:val="99"/>
    <w:rsid w:val="00E74263"/>
  </w:style>
  <w:style w:type="paragraph" w:styleId="NormalWeb">
    <w:name w:val="Normal (Web)"/>
    <w:basedOn w:val="Normal"/>
    <w:uiPriority w:val="99"/>
    <w:unhideWhenUsed w:val="1"/>
    <w:rsid w:val="00732937"/>
    <w:pPr>
      <w:spacing w:after="100" w:afterAutospacing="1" w:before="100" w:beforeAutospacing="1" w:line="240" w:lineRule="auto"/>
    </w:pPr>
    <w:rPr>
      <w:rFonts w:ascii="Times New Roman" w:cs="Times New Roman" w:eastAsia="Times New Roman" w:hAnsi="Times New Roman"/>
      <w:kern w:val="0"/>
    </w:rPr>
  </w:style>
  <w:style w:type="character" w:styleId="Hyperlink">
    <w:name w:val="Hyperlink"/>
    <w:basedOn w:val="DefaultParagraphFont"/>
    <w:uiPriority w:val="99"/>
    <w:unhideWhenUsed w:val="1"/>
    <w:rsid w:val="00D02941"/>
    <w:rPr>
      <w:color w:val="467886" w:themeColor="hyperlink"/>
      <w:u w:val="single"/>
    </w:rPr>
  </w:style>
  <w:style w:type="character" w:styleId="UnresolvedMention">
    <w:name w:val="Unresolved Mention"/>
    <w:basedOn w:val="DefaultParagraphFont"/>
    <w:uiPriority w:val="99"/>
    <w:semiHidden w:val="1"/>
    <w:unhideWhenUsed w:val="1"/>
    <w:rsid w:val="00D02941"/>
    <w:rPr>
      <w:color w:val="605e5c"/>
      <w:shd w:color="auto" w:fill="e1dfdd" w:val="clear"/>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GhurzSvMlhwjG7BCFO4taZWXLQ==">CgMxLjA4AHIhMVJyLUU2QW9RNzJhVWNDUkpIQTJpRjFPci1PYUc3NS1G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2026-01-14T23:09:00Z</dcterms:created>
  <dc:creator>Autumn Repetto</dc:creator>
</cp:coreProperties>
</file>